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1740" w14:textId="55FF7D40" w:rsidR="008821C6" w:rsidRDefault="000575AB">
      <w:r>
        <w:t>HOW WOMEN LEAD IN THE BOARDROOM</w:t>
      </w:r>
    </w:p>
    <w:tbl>
      <w:tblPr>
        <w:tblW w:w="5000" w:type="pct"/>
        <w:tblCellMar>
          <w:left w:w="0" w:type="dxa"/>
          <w:right w:w="0" w:type="dxa"/>
        </w:tblCellMar>
        <w:tblLook w:val="04A0" w:firstRow="1" w:lastRow="0" w:firstColumn="1" w:lastColumn="0" w:noHBand="0" w:noVBand="1"/>
      </w:tblPr>
      <w:tblGrid>
        <w:gridCol w:w="9360"/>
      </w:tblGrid>
      <w:tr w:rsidR="000575AB" w14:paraId="40577D53" w14:textId="77777777" w:rsidTr="000575A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0575AB" w14:paraId="47D75D48" w14:textId="77777777">
              <w:trPr>
                <w:jc w:val="center"/>
              </w:trPr>
              <w:tc>
                <w:tcPr>
                  <w:tcW w:w="0" w:type="auto"/>
                  <w:hideMark/>
                </w:tcPr>
                <w:p w14:paraId="0E6FCBF2" w14:textId="77777777" w:rsidR="000575AB" w:rsidRDefault="000575AB"/>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0575AB" w14:paraId="674ADEAF" w14:textId="77777777">
                    <w:tc>
                      <w:tcPr>
                        <w:tcW w:w="0" w:type="auto"/>
                        <w:tcMar>
                          <w:top w:w="135" w:type="dxa"/>
                          <w:left w:w="270" w:type="dxa"/>
                          <w:bottom w:w="135" w:type="dxa"/>
                          <w:right w:w="270" w:type="dxa"/>
                        </w:tcMar>
                        <w:vAlign w:val="center"/>
                        <w:hideMark/>
                      </w:tcPr>
                      <w:tbl>
                        <w:tblPr>
                          <w:tblW w:w="5000" w:type="pct"/>
                          <w:shd w:val="clear" w:color="auto" w:fill="FFFFFF"/>
                          <w:tblLook w:val="04A0" w:firstRow="1" w:lastRow="0" w:firstColumn="1" w:lastColumn="0" w:noHBand="0" w:noVBand="1"/>
                        </w:tblPr>
                        <w:tblGrid>
                          <w:gridCol w:w="8814"/>
                        </w:tblGrid>
                        <w:tr w:rsidR="000575AB" w14:paraId="146AFBEC" w14:textId="77777777">
                          <w:tc>
                            <w:tcPr>
                              <w:tcW w:w="0" w:type="auto"/>
                              <w:shd w:val="clear" w:color="auto" w:fill="FFFFFF"/>
                              <w:tcMar>
                                <w:top w:w="270" w:type="dxa"/>
                                <w:left w:w="270" w:type="dxa"/>
                                <w:bottom w:w="270" w:type="dxa"/>
                                <w:right w:w="270" w:type="dxa"/>
                              </w:tcMar>
                              <w:hideMark/>
                            </w:tcPr>
                            <w:p w14:paraId="71EFBBEF" w14:textId="77777777" w:rsidR="000575AB" w:rsidRDefault="000575AB">
                              <w:pPr>
                                <w:spacing w:line="360" w:lineRule="auto"/>
                                <w:rPr>
                                  <w:rFonts w:ascii="Helvetica" w:eastAsia="Times New Roman" w:hAnsi="Helvetica" w:cs="Helvetica"/>
                                  <w:color w:val="222222"/>
                                  <w:sz w:val="24"/>
                                  <w:szCs w:val="24"/>
                                </w:rPr>
                              </w:pPr>
                              <w:r>
                                <w:rPr>
                                  <w:rFonts w:ascii="Georgia" w:eastAsia="Times New Roman" w:hAnsi="Georgia" w:cs="Helvetica"/>
                                  <w:color w:val="222222"/>
                                  <w:sz w:val="24"/>
                                  <w:szCs w:val="24"/>
                                </w:rPr>
                                <w:t>TechCrunch's benchmarking study identified five trends in the boardrooms of the United States’ high-growth private companies. The pandemic has reshaped life for many of us and the future of corporate governance is not an exception. </w:t>
                              </w:r>
                              <w:r>
                                <w:rPr>
                                  <w:rFonts w:ascii="Georgia" w:eastAsia="Times New Roman" w:hAnsi="Georgia" w:cs="Helvetica"/>
                                  <w:color w:val="222222"/>
                                  <w:sz w:val="24"/>
                                  <w:szCs w:val="24"/>
                                </w:rPr>
                                <w:br/>
                              </w:r>
                              <w:r>
                                <w:rPr>
                                  <w:rFonts w:ascii="Georgia" w:eastAsia="Times New Roman" w:hAnsi="Georgia" w:cs="Helvetica"/>
                                  <w:color w:val="222222"/>
                                  <w:sz w:val="24"/>
                                  <w:szCs w:val="24"/>
                                </w:rPr>
                                <w:br/>
                                <w:t>Here are the 5 trends from TechCrunch's findings: </w:t>
                              </w:r>
                            </w:p>
                            <w:p w14:paraId="1509A26F" w14:textId="77777777" w:rsidR="000575AB" w:rsidRDefault="000575AB" w:rsidP="008F7882">
                              <w:pPr>
                                <w:numPr>
                                  <w:ilvl w:val="0"/>
                                  <w:numId w:val="1"/>
                                </w:numPr>
                                <w:spacing w:before="100" w:beforeAutospacing="1" w:after="100" w:afterAutospacing="1" w:line="360" w:lineRule="auto"/>
                                <w:rPr>
                                  <w:rFonts w:ascii="Helvetica" w:eastAsia="Times New Roman" w:hAnsi="Helvetica" w:cs="Helvetica"/>
                                  <w:color w:val="222222"/>
                                  <w:sz w:val="24"/>
                                  <w:szCs w:val="24"/>
                                </w:rPr>
                              </w:pPr>
                              <w:r>
                                <w:rPr>
                                  <w:rStyle w:val="Strong"/>
                                  <w:rFonts w:ascii="Georgia" w:eastAsia="Times New Roman" w:hAnsi="Georgia" w:cs="Helvetica"/>
                                  <w:color w:val="222222"/>
                                  <w:sz w:val="24"/>
                                  <w:szCs w:val="24"/>
                                </w:rPr>
                                <w:t>Board diversity is imperative </w:t>
                              </w:r>
                            </w:p>
                            <w:p w14:paraId="2DA9314D" w14:textId="77777777" w:rsidR="000575AB" w:rsidRDefault="000575AB" w:rsidP="008F7882">
                              <w:pPr>
                                <w:numPr>
                                  <w:ilvl w:val="0"/>
                                  <w:numId w:val="1"/>
                                </w:numPr>
                                <w:spacing w:before="100" w:beforeAutospacing="1" w:after="100" w:afterAutospacing="1" w:line="360" w:lineRule="auto"/>
                                <w:rPr>
                                  <w:rFonts w:ascii="Helvetica" w:eastAsia="Times New Roman" w:hAnsi="Helvetica" w:cs="Helvetica"/>
                                  <w:color w:val="222222"/>
                                  <w:sz w:val="24"/>
                                  <w:szCs w:val="24"/>
                                </w:rPr>
                              </w:pPr>
                              <w:r>
                                <w:rPr>
                                  <w:rStyle w:val="Strong"/>
                                  <w:rFonts w:ascii="Georgia" w:eastAsia="Times New Roman" w:hAnsi="Georgia" w:cs="Helvetica"/>
                                  <w:color w:val="222222"/>
                                  <w:sz w:val="24"/>
                                  <w:szCs w:val="24"/>
                                </w:rPr>
                                <w:t>Source candidates from across the entire C-suite</w:t>
                              </w:r>
                            </w:p>
                            <w:p w14:paraId="4ED51A8F" w14:textId="77777777" w:rsidR="000575AB" w:rsidRDefault="000575AB" w:rsidP="008F7882">
                              <w:pPr>
                                <w:numPr>
                                  <w:ilvl w:val="0"/>
                                  <w:numId w:val="1"/>
                                </w:numPr>
                                <w:spacing w:before="100" w:beforeAutospacing="1" w:after="100" w:afterAutospacing="1" w:line="360" w:lineRule="auto"/>
                                <w:rPr>
                                  <w:rFonts w:ascii="Helvetica" w:eastAsia="Times New Roman" w:hAnsi="Helvetica" w:cs="Helvetica"/>
                                  <w:color w:val="222222"/>
                                  <w:sz w:val="24"/>
                                  <w:szCs w:val="24"/>
                                </w:rPr>
                              </w:pPr>
                              <w:r>
                                <w:rPr>
                                  <w:rStyle w:val="Strong"/>
                                  <w:rFonts w:ascii="Georgia" w:eastAsia="Times New Roman" w:hAnsi="Georgia" w:cs="Helvetica"/>
                                  <w:color w:val="222222"/>
                                  <w:sz w:val="24"/>
                                  <w:szCs w:val="24"/>
                                </w:rPr>
                                <w:t>Independents come earlier </w:t>
                              </w:r>
                            </w:p>
                            <w:p w14:paraId="6068B3A4" w14:textId="77777777" w:rsidR="000575AB" w:rsidRDefault="000575AB" w:rsidP="008F7882">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Style w:val="Strong"/>
                                  <w:rFonts w:ascii="Georgia" w:eastAsia="Times New Roman" w:hAnsi="Georgia" w:cs="Helvetica"/>
                                  <w:color w:val="222222"/>
                                  <w:sz w:val="24"/>
                                  <w:szCs w:val="24"/>
                                </w:rPr>
                                <w:t>The board Zoom is here to stay </w:t>
                              </w:r>
                            </w:p>
                            <w:p w14:paraId="2BC096A9" w14:textId="77777777" w:rsidR="000575AB" w:rsidRDefault="000575AB" w:rsidP="008F7882">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Style w:val="Strong"/>
                                  <w:rFonts w:ascii="Georgia" w:eastAsia="Times New Roman" w:hAnsi="Georgia" w:cs="Helvetica"/>
                                  <w:color w:val="222222"/>
                                  <w:sz w:val="24"/>
                                  <w:szCs w:val="24"/>
                                </w:rPr>
                                <w:t>Stakeholder capitalism takes root </w:t>
                              </w:r>
                            </w:p>
                            <w:p w14:paraId="1660A372" w14:textId="77777777" w:rsidR="000575AB" w:rsidRDefault="000575AB">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hyperlink r:id="rId5" w:tgtFrame="_blank" w:history="1">
                                <w:r>
                                  <w:rPr>
                                    <w:rStyle w:val="Emphasis"/>
                                    <w:rFonts w:ascii="Helvetica" w:eastAsia="Times New Roman" w:hAnsi="Helvetica" w:cs="Helvetica"/>
                                    <w:color w:val="C52E26"/>
                                    <w:sz w:val="21"/>
                                    <w:szCs w:val="21"/>
                                  </w:rPr>
                                  <w:t>Read full article here</w:t>
                                </w:r>
                              </w:hyperlink>
                              <w:r>
                                <w:rPr>
                                  <w:rFonts w:ascii="Helvetica" w:eastAsia="Times New Roman" w:hAnsi="Helvetica" w:cs="Helvetica"/>
                                  <w:color w:val="222222"/>
                                  <w:sz w:val="21"/>
                                  <w:szCs w:val="21"/>
                                </w:rPr>
                                <w:br/>
                              </w:r>
                              <w:r>
                                <w:rPr>
                                  <w:rFonts w:ascii="Georgia" w:eastAsia="Times New Roman" w:hAnsi="Georgia" w:cs="Helvetica"/>
                                  <w:color w:val="222222"/>
                                  <w:sz w:val="24"/>
                                  <w:szCs w:val="24"/>
                                </w:rPr>
                                <w:t> </w:t>
                              </w:r>
                              <w:r>
                                <w:rPr>
                                  <w:rFonts w:ascii="Georgia" w:eastAsia="Times New Roman" w:hAnsi="Georgia" w:cs="Helvetica"/>
                                  <w:color w:val="222222"/>
                                  <w:sz w:val="24"/>
                                  <w:szCs w:val="24"/>
                                </w:rPr>
                                <w:br/>
                                <w:t>The private board space is evolving after decades of stagnation. 2020 acts as a year of reflection and the marker of change for many boardrooms. Diversity is imperative on all playing fields and this will continue to increase within the boardroom; there is a growing significance with companies who have better ESG profiles. As the needle moves for private companies, sustainable value will impact success rates. These changes bring benefits to not only the companies but all stakeholders. </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Fonts w:ascii="Georgia" w:eastAsia="Times New Roman" w:hAnsi="Georgia" w:cs="Helvetica"/>
                                  <w:color w:val="222222"/>
                                  <w:sz w:val="24"/>
                                  <w:szCs w:val="24"/>
                                </w:rPr>
                                <w:t xml:space="preserve">SPACs are enjoying their moment in the sun, there is great opportunity for women since these Special Purpose Acquisition Companies need 2 women on their boards </w:t>
                              </w:r>
                              <w:proofErr w:type="gramStart"/>
                              <w:r>
                                <w:rPr>
                                  <w:rFonts w:ascii="Georgia" w:eastAsia="Times New Roman" w:hAnsi="Georgia" w:cs="Helvetica"/>
                                  <w:color w:val="222222"/>
                                  <w:sz w:val="24"/>
                                  <w:szCs w:val="24"/>
                                </w:rPr>
                                <w:t>in order to</w:t>
                              </w:r>
                              <w:proofErr w:type="gramEnd"/>
                              <w:r>
                                <w:rPr>
                                  <w:rFonts w:ascii="Georgia" w:eastAsia="Times New Roman" w:hAnsi="Georgia" w:cs="Helvetica"/>
                                  <w:color w:val="222222"/>
                                  <w:sz w:val="24"/>
                                  <w:szCs w:val="24"/>
                                </w:rPr>
                                <w:t xml:space="preserve"> go public. How Women Lead is working with law firms and accounting firms to find board members. </w:t>
                              </w:r>
                              <w:r>
                                <w:rPr>
                                  <w:rFonts w:ascii="Georgia" w:eastAsia="Times New Roman" w:hAnsi="Georgia" w:cs="Helvetica"/>
                                  <w:color w:val="222222"/>
                                  <w:sz w:val="24"/>
                                  <w:szCs w:val="24"/>
                                </w:rPr>
                                <w:br/>
                              </w:r>
                              <w:r>
                                <w:rPr>
                                  <w:rFonts w:ascii="Georgia" w:eastAsia="Times New Roman" w:hAnsi="Georgia" w:cs="Helvetica"/>
                                  <w:color w:val="222222"/>
                                  <w:sz w:val="24"/>
                                  <w:szCs w:val="24"/>
                                </w:rPr>
                                <w:br/>
                                <w:t>Let us know about board opportunities within your companies! We have a diverse database of candidates that will add immense value.</w:t>
                              </w:r>
                              <w:r>
                                <w:rPr>
                                  <w:rFonts w:ascii="Helvetica" w:eastAsia="Times New Roman" w:hAnsi="Helvetica" w:cs="Helvetica"/>
                                  <w:color w:val="222222"/>
                                  <w:sz w:val="21"/>
                                  <w:szCs w:val="21"/>
                                </w:rPr>
                                <w:t xml:space="preserve"> </w:t>
                              </w:r>
                            </w:p>
                          </w:tc>
                        </w:tr>
                      </w:tbl>
                      <w:p w14:paraId="674F465A" w14:textId="77777777" w:rsidR="000575AB" w:rsidRDefault="000575AB">
                        <w:pPr>
                          <w:rPr>
                            <w:rFonts w:ascii="Times New Roman" w:eastAsia="Times New Roman" w:hAnsi="Times New Roman" w:cs="Times New Roman"/>
                            <w:sz w:val="20"/>
                            <w:szCs w:val="20"/>
                          </w:rPr>
                        </w:pPr>
                      </w:p>
                    </w:tc>
                  </w:tr>
                </w:tbl>
                <w:p w14:paraId="3E4DC04F" w14:textId="77777777" w:rsidR="000575AB" w:rsidRDefault="000575AB">
                  <w:pPr>
                    <w:rPr>
                      <w:rFonts w:ascii="Times New Roman" w:eastAsia="Times New Roman" w:hAnsi="Times New Roman" w:cs="Times New Roman"/>
                      <w:sz w:val="20"/>
                      <w:szCs w:val="20"/>
                    </w:rPr>
                  </w:pPr>
                </w:p>
              </w:tc>
            </w:tr>
          </w:tbl>
          <w:p w14:paraId="2C22710B" w14:textId="77777777" w:rsidR="000575AB" w:rsidRDefault="000575AB">
            <w:pPr>
              <w:jc w:val="center"/>
              <w:rPr>
                <w:rFonts w:ascii="Times New Roman" w:eastAsia="Times New Roman" w:hAnsi="Times New Roman" w:cs="Times New Roman"/>
                <w:sz w:val="20"/>
                <w:szCs w:val="20"/>
              </w:rPr>
            </w:pPr>
          </w:p>
        </w:tc>
      </w:tr>
    </w:tbl>
    <w:p w14:paraId="776FBA2E" w14:textId="77777777" w:rsidR="000575AB" w:rsidRDefault="000575AB" w:rsidP="000575AB">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0575AB" w14:paraId="1B27396C" w14:textId="77777777" w:rsidTr="000575A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0575AB" w14:paraId="6F9751F4" w14:textId="77777777">
              <w:tc>
                <w:tcPr>
                  <w:tcW w:w="0" w:type="auto"/>
                  <w:tcMar>
                    <w:top w:w="0" w:type="dxa"/>
                    <w:left w:w="135" w:type="dxa"/>
                    <w:bottom w:w="0" w:type="dxa"/>
                    <w:right w:w="135" w:type="dxa"/>
                  </w:tcMar>
                  <w:hideMark/>
                </w:tcPr>
                <w:p w14:paraId="14467F88" w14:textId="68B217FF" w:rsidR="000575AB" w:rsidRDefault="000575AB">
                  <w:pPr>
                    <w:jc w:val="center"/>
                    <w:rPr>
                      <w:rFonts w:eastAsia="Times New Roman"/>
                    </w:rPr>
                  </w:pPr>
                  <w:r>
                    <w:rPr>
                      <w:rFonts w:eastAsia="Times New Roman"/>
                      <w:noProof/>
                    </w:rPr>
                    <w:drawing>
                      <wp:inline distT="0" distB="0" distL="0" distR="0" wp14:anchorId="32875FB7" wp14:editId="6CE001CD">
                        <wp:extent cx="5371465" cy="894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1465" cy="894715"/>
                                </a:xfrm>
                                <a:prstGeom prst="rect">
                                  <a:avLst/>
                                </a:prstGeom>
                                <a:noFill/>
                                <a:ln>
                                  <a:noFill/>
                                </a:ln>
                              </pic:spPr>
                            </pic:pic>
                          </a:graphicData>
                        </a:graphic>
                      </wp:inline>
                    </w:drawing>
                  </w:r>
                </w:p>
              </w:tc>
            </w:tr>
          </w:tbl>
          <w:p w14:paraId="1B2FFDC5" w14:textId="77777777" w:rsidR="000575AB" w:rsidRDefault="000575AB">
            <w:pPr>
              <w:rPr>
                <w:rFonts w:ascii="Times New Roman" w:eastAsia="Times New Roman" w:hAnsi="Times New Roman" w:cs="Times New Roman"/>
                <w:sz w:val="20"/>
                <w:szCs w:val="20"/>
              </w:rPr>
            </w:pPr>
          </w:p>
        </w:tc>
      </w:tr>
    </w:tbl>
    <w:p w14:paraId="4574E554" w14:textId="77777777" w:rsidR="000575AB" w:rsidRDefault="000575AB"/>
    <w:sectPr w:rsidR="0005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C1016"/>
    <w:multiLevelType w:val="multilevel"/>
    <w:tmpl w:val="C0143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AB"/>
    <w:rsid w:val="000575AB"/>
    <w:rsid w:val="0088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B108"/>
  <w15:chartTrackingRefBased/>
  <w15:docId w15:val="{207743BE-5867-4A52-A7D5-32BFBAC3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75AB"/>
    <w:rPr>
      <w:b/>
      <w:bCs/>
    </w:rPr>
  </w:style>
  <w:style w:type="character" w:styleId="Emphasis">
    <w:name w:val="Emphasis"/>
    <w:basedOn w:val="DefaultParagraphFont"/>
    <w:uiPriority w:val="20"/>
    <w:qFormat/>
    <w:rsid w:val="00057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owwomenlead.us3.list-manage.com/track/click?u=4977500cff411e6fccf89fc3c&amp;id=908eb8ae8b&amp;e=de45535c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McKay</dc:creator>
  <cp:keywords/>
  <dc:description/>
  <cp:lastModifiedBy>Nan McKay</cp:lastModifiedBy>
  <cp:revision>1</cp:revision>
  <dcterms:created xsi:type="dcterms:W3CDTF">2021-04-15T01:57:00Z</dcterms:created>
  <dcterms:modified xsi:type="dcterms:W3CDTF">2021-04-15T01:58:00Z</dcterms:modified>
</cp:coreProperties>
</file>